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jc w:val="center"/>
      </w:pPr>
      <w:r>
        <w:rPr>
          <w:rFonts w:ascii="微软雅黑" w:hAnsi="微软雅黑" w:eastAsia="微软雅黑"/>
          <w:sz w:val="26"/>
        </w:rPr>
        <w:t>高校教师技能大赛 · 教学讲课稿</w:t>
      </w:r>
    </w:p>
    <w:p>
      <w:pPr>
        <w:pStyle w:val="1"/>
      </w:pPr>
      <w:r>
        <w:rPr>
          <w:rFonts w:ascii="微软雅黑" w:hAnsi="微软雅黑" w:eastAsia="微软雅黑"/>
          <w:sz w:val="48"/>
        </w:rPr>
        <w:t>基于密度泛函理论探究 CO₂ 分子的结构与成键</w:t>
      </w:r>
    </w:p>
    <w:p>
      <w:pPr>
        <w:jc w:val="center"/>
      </w:pPr>
      <w:r>
        <w:rPr>
          <w:rFonts w:ascii="微软雅黑" w:hAnsi="微软雅黑" w:eastAsia="微软雅黑"/>
          <w:sz w:val="30"/>
        </w:rPr>
        <w:t>——从密度泛函理论走向工业应用</w:t>
      </w:r>
    </w:p>
    <w:p>
      <w:pPr/>
    </w:p>
    <w:p>
      <w:pPr>
        <w:jc w:val="center"/>
      </w:pPr>
      <w:r>
        <w:rPr>
          <w:rFonts w:ascii="微软雅黑" w:hAnsi="微软雅黑" w:eastAsia="微软雅黑"/>
          <w:b/>
          <w:sz w:val="26"/>
        </w:rPr>
        <w:t>目录</w:t>
      </w:r>
    </w:p>
    <w:p>
      <w:pPr/>
      <w:r>
        <w:rPr>
          <w:rFonts w:ascii="微软雅黑" w:hAnsi="微软雅黑" w:eastAsia="微软雅黑"/>
        </w:rPr>
        <w:t>一、教学环节与时间分配总览</w:t>
      </w:r>
    </w:p>
    <w:p>
      <w:pPr/>
      <w:r>
        <w:rPr>
          <w:rFonts w:ascii="微软雅黑" w:hAnsi="微软雅黑" w:eastAsia="微软雅黑"/>
        </w:rPr>
        <w:t>二、板书设计</w:t>
      </w:r>
    </w:p>
    <w:p>
      <w:pPr/>
      <w:r>
        <w:rPr>
          <w:rFonts w:ascii="微软雅黑" w:hAnsi="微软雅黑" w:eastAsia="微软雅黑"/>
        </w:rPr>
        <w:t>三、教学过程详案</w:t>
      </w:r>
    </w:p>
    <w:p>
      <w:pPr/>
      <w:r>
        <w:rPr>
          <w:rFonts w:ascii="微软雅黑" w:hAnsi="微软雅黑" w:eastAsia="微软雅黑"/>
        </w:rPr>
        <w:t>附录一：互动设计一览表</w:t>
      </w:r>
    </w:p>
    <w:p>
      <w:pPr/>
      <w:r>
        <w:rPr>
          <w:rFonts w:ascii="微软雅黑" w:hAnsi="微软雅黑" w:eastAsia="微软雅黑"/>
        </w:rPr>
        <w:t>附录二：板书分区说明</w:t>
      </w:r>
    </w:p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一、教学环节与时间分配总览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B3DB1">
        <w:trPr>
          <w:jc w:val="center"/>
        </w:trPr>
        <w:tc>
          <w:tcPr>
            <w:tcW w:w="8640" w:type="dxa"/>
            <w:gridSpan w:val="2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center"/>
            </w:pPr>
            <w:r>
              <w:rPr>
                <w:b/>
              </w:rPr>
              <w:t xml:space="preserve">基本信息</w:t>
            </w:r>
          </w:p>
        </w:tc>
      </w:tr>
      <w:tr w:rsidR="00AB3DB1">
        <w:trPr>
          <w:jc w:val="center"/>
        </w:trPr>
        <w:tc>
          <w:tcPr>
            <w:tcW w:w="60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课程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《材料计算物理》第二章 密度泛函理论基础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节次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第 4 节 基于密度泛函理论探究 CO₂ 分子的结构与成键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授课教师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易文才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授课对象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新能源材料与器件专业本科生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授课时长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20 分钟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教学重点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用 DFT"算出"结构、"看见"电荷与轨道（课件第 6–8 页）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教学难点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分子活化中"变弯与变弱"的因果分析与活化证据链（课件第 10–11 页）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教学方法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情境导入、举手调查、计算实验、先猜后验、同桌讨论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 xml:space="preserve">课程思政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面向国家"双碳"目标与人工光合成前沿，厚植科技报国情怀</w:t>
            </w:r>
          </w:p>
        </w:tc>
      </w:tr>
    </w:tbl>
    <w:p>
      <w:pPr/>
    </w:p>
    <w:tbl>
      <w:tblPr>
        <w:tblW w:w="5000" w:type="pct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环节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对应课件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时间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核心任务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一、情境导入：树叶的启示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1–3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3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光合作用导入、四选一举手调查、双重身份与本节四问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二、理论回顾与本节路线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4–5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3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复习两支柱与自洽循环，明确"结构—电荷—活化"三块任务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三、计算实验：结构与电荷（重点）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6–7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5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构型优化"弯曲变直线"、差分电荷与 Bader 电荷判读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四、分子轨道与活化机理（难点）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8–11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6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2πu* 命门、NO₂ 旁证先猜后验、"抓手"压弯与证据链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五、应用与课程思政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12–13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2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人工叶绿素、液态阳光、材料基因组与"双碳"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六、总结提升与作业布置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第 14–16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1 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四问盘点、文献精读与思考题收尾</w:t>
            </w:r>
          </w:p>
        </w:tc>
      </w:tr>
    </w:tbl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二、板书设计</w:t>
      </w:r>
    </w:p>
    <w:p>
      <w:pPr/>
      <w:r>
        <w:rPr>
          <w:rFonts w:ascii="微软雅黑" w:hAnsi="微软雅黑" w:eastAsia="微软雅黑"/>
        </w:rPr>
        <w:t>板书采用"主板书 + 副板书"双区布局：主板书承载本节知识主线——从两根支柱到 CO₂ 活化证据链，与授课进程同步生成、全程保留，结课时成为完整思维导图；副板书用于数据演算与学情记录。</w:t>
      </w:r>
    </w:p>
    <w:p>
      <w:pPr>
        <w:pStyle w:val="31"/>
      </w:pPr>
      <w:r>
        <w:rPr>
          <w:rFonts w:ascii="微软雅黑" w:hAnsi="微软雅黑" w:eastAsia="微软雅黑"/>
          <w:sz w:val="26"/>
        </w:rPr>
        <w:t>（一）主板书（左 2/3，知识主线，全程保留不擦）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792"/>
      </w:tblGrid>
      <w:tr w:rsidR="00AB3DB1">
        <w:tc>
          <w:tcPr>
            <w:tcW w:w="864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主板书版面示意</w:t>
            </w:r>
          </w:p>
        </w:tc>
      </w:tr>
      <w:tr w:rsidR="00AB3DB1">
        <w:tc>
          <w:tcPr>
            <w:tcW w:w="864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CO₂：废气，还是碳资源？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两支柱：HK 定理（ρ(r) 决定一切） + KS 方程（多体→单电子）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结构：初始 1.42/1.33 Å、160° → 直线 180°，C=O 1.176 Å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电荷：O 端富集(黄) / C 端耗散(蓝)；Bader：C 失 0.13 e⁻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命门：LUMO 2πu* 反键轨道（16 价电子Fill后仍空）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活化：电子反馈 + "抓手"压弯：180°→140°，1.176→1.242 Å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│ 应用：人工叶绿素 → 液态阳光 → 国家"双碳"</w:t>
            </w:r>
          </w:p>
        </w:tc>
      </w:tr>
    </w:tbl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（二）副板书（右 1/3，随写随擦）</w:t>
      </w:r>
    </w:p>
    <w:p>
      <w:pPr/>
      <w:r>
        <w:rPr>
          <w:rFonts w:ascii="微软雅黑" w:hAnsi="微软雅黑" w:eastAsia="微软雅黑"/>
        </w:rPr>
        <w:t>数据演算区（真空盒子 15 Å、力收敛判据 0.01 eV/Å；Bader 电荷 C 1.868 e⁻ / O 7.066 e⁻；NO₂ 旁证：133.9°、N–O 1.212 Å、磁矩 1 μB；Pt 稳定 CO₂⁻：140°、1.274/1.209 Å；轨道能级：1σg −20.34 eV …）、学生举手统计区、学生回答记录区。</w:t>
      </w:r>
    </w:p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三、教学过程详案</w:t>
      </w:r>
    </w:p>
    <w:p>
      <w:pPr/>
      <w:r>
        <w:rPr>
          <w:rFonts w:ascii="微软雅黑" w:hAnsi="微软雅黑" w:eastAsia="微软雅黑"/>
        </w:rPr>
        <w:t>以下按六个环节给出逐句讲课稿。带左边框底纹的段落为教师课堂台词，可直接照稿讲授；【课件第 X 页】标注台词对应的幻灯片页码，翻页请与之同步；【方括号】标注的为舞台提示，包括互动组织、板书动作与预设学生回答。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（一）环节一：情境导入——树叶的启示（3 分钟，课件第 1–3 页）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 页】上课！同学们好，请坐。今天我们继续第二章密度泛函理论，进入第 4 节——用 DFT 去探究 CO₂ 分子的结构与成键。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2 页】正式开讲之前，先请大家看一幅"画"——一片普普通通的树叶。别小看它：在常温常压下，它每秒钟都在完成一件人类工业至今做不到的事——把阳光、水和二氧化碳，变成淀粉和氧气。这就是光合作用。每一片树叶，都是一座分布式太阳能工厂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人类离"学会"这件事有多远？2020 年，德国马普研究所把光合作用的核心循环搬出了叶绿体，在 90 微米的液滴里重建了它——菠菜类囊体加 CETCH 循环，阳光加 CO₂ 进去，有机物出来。这就是"人工叶绿素"。</w:t>
      </w:r>
    </w:p>
    <w:p>
      <w:pPr/>
      <w:r>
        <w:rPr>
          <w:rFonts w:ascii="微软雅黑" w:hAnsi="微软雅黑" w:eastAsia="微软雅黑"/>
        </w:rPr>
        <w:t>【互动 1·举手调查】【课件第 2 页】你觉得人类"学会光合作用"，根本的物理原因是什么？A．反应太慢；B．能量效率低；C．不懂 CO₂ 这个"原料"；D．找不到好催化剂。凭直觉举手就好，我统计一下——选 A 的？选 B 的？选 C 的？选 D 的？（预设：C、D 举手最多，A、B 零星。）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好，我把大家的答案记在副板书上。选 C 和选 D 的同学最多——其实它们背后是同一件事：CO₂ 这个原料太"稳定"、太"懒惰"，我们还没有真正读懂它的结构、电荷和轨道，自然也就设计不出好催化剂。而"读懂"，恰恰是密度泛函计算最擅长的事。这就是我们今天的起点。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3 页】说到 CO₂，它有双重身份。身份一，温室气体——"双碳"目标，2030 碳达峰、2060 碳中和，压的就是它的排放；身份二，碳资源——绿色低碳技术正在把 CO₂ 变成石油产品。废气还是资源？想完成身份切换，就要回答本节的四个问题：第一，它长什么样？——构型和键长；第二，电荷怎么分？——极性和化合价；第三，电子在哪？——HOMO 和 LUMO；第四，怎么唤醒它？——活化与反应。四个问题，一条主线，我们现在出发。</w:t>
      </w:r>
    </w:p>
    <w:p>
      <w:pPr/>
      <w:r>
        <w:rPr>
          <w:rFonts w:ascii="微软雅黑" w:hAnsi="微软雅黑" w:eastAsia="微软雅黑"/>
        </w:rPr>
        <w:t>【板书动作】主板书顶端写下锚点："CO₂：废气，还是碳资源？"，副板书记下举手统计和"双碳：2030 / 2060"。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（二）环节二：理论回顾与本节路线（3 分钟，课件第 4–5 页）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4 页】工欲善其事，必先利其器。先复习 DFT 的"两根支柱"。</w:t>
      </w:r>
    </w:p>
    <w:p>
      <w:pPr/>
      <w:r>
        <w:rPr>
          <w:rFonts w:ascii="微软雅黑" w:hAnsi="微软雅黑" w:eastAsia="微软雅黑"/>
        </w:rPr>
        <w:t>【互动 2·点名提问】DFT 凭什么能算 CO₂？一句话说清楚。（预设学生回答："HK 定理说电子密度决定全部基态性质，KS 方程把多电子问题变成单电子问题。"）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非常好。第一根支柱，Hohenberg–Kohn 定理，1964 年，两条定理：电子密度 ρ(r) 决定多电子系统的全部基态性质；能量极小值对应基态电荷密度。变量从 3N 维降到 3 维，这是"降维"。第二根支柱，Kohn–Sham 方程，1965 年：把相互作用的 N 电子问题，映射成无相互作用的单电子问题，误差交给交换关联泛函 E_xc[ρ]，这是"可算"。再看屏幕上这个自洽循环三步：猜初始电荷密度、构建哈密顿量解 KS 方程、比较总能量是否收敛——ΔE 小于 ε 就输出总能量和电荷密度。这三步，等会儿的每个计算实验都在跑它。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5 页】所以本节三块内容，要求各不相同：第一块，CO₂ 的结构与成键——构型优化，基本要求，用 DFT"找到"结构；第二块，CO₂ 的电子结构——电荷转移与分子轨道，教学重点，用 DFT"看见"轨道；第三块，CO₂ 的分子活化——直线变弯、注入 2π* 电子，教学难点，从 CO₂ 到活化态 CO₂^δ−。带着这三块任务，我们开始第一个计算实验。</w:t>
      </w:r>
    </w:p>
    <w:p>
      <w:pPr/>
      <w:r>
        <w:rPr>
          <w:rFonts w:ascii="微软雅黑" w:hAnsi="微软雅黑" w:eastAsia="微软雅黑"/>
        </w:rPr>
        <w:t>【板书动作】主板书第二行写下"DFT 两支柱：HK + KS"。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（三）环节三：计算实验——结构与电荷（5 分钟，课件第 6–7 页，教学重点）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6 页】计算实验一：CO₂ 分子的构型优化。建模三步——第一步，建 CO₂ 分子模型；第二步，放进 15 Å×15 Å×15 Å 的真空盒子；第三步，结构优化，力收敛判据 0.01 eV/Å。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注意这次建模有个"小心机"：我们没有把 CO₂ 摆直，而是故意摆弯了——初始 C=O 键长分别给到 1.422 Å 和 1.330 Å，初始 O=C=O 键角只有 160°。结果会怎样？优化跑完，CO₂ 自己"站直了"：C=O 键长收敛到 1.176 Å，键角 180°，和实验值 1.160 Å、180° 基本一致。请大家把优化后的两个空填到学案上。</w:t>
      </w:r>
    </w:p>
    <w:p>
      <w:pPr/>
      <w:r>
        <w:rPr>
          <w:rFonts w:ascii="微软雅黑" w:hAnsi="微软雅黑" w:eastAsia="微软雅黑"/>
        </w:rPr>
        <w:t>【互动 3·追问】【课件第 6 页】为什么 CO₂ 在结构优化过程中，会从弯曲构型自动变为直线构型？这个判断和中学化学的"8 电子稳定"规则一致吗？（预设学生回答："中心碳原子没有孤对电子，两个 C=O 双键的电子对相互排斥最小的构型就是直线，180° 时排斥最小——和价层电子对互斥的判断一致。"）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对——化学直觉给我们方向，DFT 给我们精确的数：1.176 Å，180°。中学的"8 电子稳定"是定性经验，密度泛函是定量的第一性原理，两者在这里握手了。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7 页】计算实验二：电荷转移与化合价。CO₂ 里的电子到底怎么分布？方法三步——第一步，把孤立原子的电荷直接叠加做初猜；第二步，解 KS 方程，得到真实电荷密度 ρ(CO₂)；第三步，两者相减，得到差分电荷密度 Δρ = ρ(CO₂) − ρ(C) − 2ρ(O)。看屏幕上的差分电荷图：黄色是得电子，蓝色是失电子——O 原子周围一片黄，C 原子附近一片蓝。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再用 Bader 电荷分析定量：碳原子只剩 1.868 个电子，氧原子 7.066 个——也就是 C 失去约 0.13 个电子，O 得到约 0.13 个电子。</w:t>
      </w:r>
    </w:p>
    <w:p>
      <w:pPr/>
      <w:r>
        <w:rPr>
          <w:rFonts w:ascii="微软雅黑" w:hAnsi="微软雅黑" w:eastAsia="微软雅黑"/>
        </w:rPr>
        <w:t>【互动 4·追问】为什么 Bader 电荷是分数，我们写的化合价却是整数？（预设学生回答："Bader 电荷是把共价电子按空间域分配的结果，共价电子本来就被两个原子共享；化合价只是一个整数化的记号。"）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答得漂亮——分数电荷恰恰是共价键"共享电子"的定量证据。结论一句话：CO₂ 的电荷偏向氧端，O 端带负电、C 端带正电。记住这个"C 端正电中心"，五分钟后它会成为整个活化故事的入口。</w:t>
      </w:r>
    </w:p>
    <w:p>
      <w:pPr/>
      <w:r>
        <w:rPr>
          <w:rFonts w:ascii="微软雅黑" w:hAnsi="微软雅黑" w:eastAsia="微软雅黑"/>
        </w:rPr>
        <w:t>【板书动作】主板书写下：结构——160° → 180°，C=O 1.176 Å；电荷——O 富集 / C 耗散，Bader：C 失 0.13 e⁻。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（四）环节四：分子轨道与活化机理（6 分钟，课件第 8–11 页，教学难点）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8 页】现在进入今天的核心：CO₂ 的分子轨道。左边这张是结构化学推导的分子轨道图：O 的 2s、2p 与 C 的 2s、2p 组合，16 个价电子按能量从低到高填充——1σg、1σu、2σg、1πu 依次占满，HOMO 是 1πg，而 LUMO，就是那个关键的 2πu* 反键轨道。右边是理论计算的结果：轨道图旁边配上态密度图，能级一目了然——1σg 在 −20.34 eV，2σg 在 −4.95 eV。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这里我要特别指出计算的价值：两个轨道之间"能量差是多少"？经典的价键理论只能画示意图，给不出数字；DFT 把每条能级的能量实实在在算了出来。这就是"用 DFT 看见轨道"的含义。</w:t>
      </w:r>
    </w:p>
    <w:p>
      <w:pPr/>
      <w:r>
        <w:rPr>
          <w:rFonts w:ascii="微软雅黑" w:hAnsi="微软雅黑" w:eastAsia="微软雅黑"/>
        </w:rPr>
        <w:t>【互动 5·课堂互动】【课件第 8 页】把一个电子填进 2πu* 反键轨道，C=O 键长会变长还是变短？键角呢？（预设学生回答："变长、变弯——反键轨道抵消成键作用。"）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理论预测先放在这儿：变长、变弯。大自然做没做过对照实验？做了——看 NO₂。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9 页】NO₂ 比 CO₂ 多一个电子，第 17 个电子恰恰挤进了反键轨道：键级从 2 掉到 1.5，直线构型撑不住，PBE 优化出来键角只有 133.9°，N–O 键长 1.212 Å，两条等长；总磁矩约 1 μB——单个未配对电子，自由基，光化学烟雾的元凶，见谁都想成键。多一个电子，命运截然不同：直线变弯曲。</w:t>
      </w:r>
    </w:p>
    <w:p>
      <w:pPr/>
      <w:r>
        <w:rPr>
          <w:rFonts w:ascii="微软雅黑" w:hAnsi="微软雅黑" w:eastAsia="微软雅黑"/>
        </w:rPr>
        <w:t>【互动 6·先猜后验】【课件第 9 页】给 CO₂ 也喂 1 个电子，它的键角会变成多少？先猜一个数。（预设：多数同学猜 130°–140°，与 NO₂ 类比。）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大家猜得很有根据。但真做计算，答案出人意料——【课件第 10 页】直接"喂"一个电子，不行！真空中的裸 CO₂⁻ 算出来还是 180°、C–O 1.179 Å，几乎不变。为什么？因为自由的 CO₂⁻ 根本不稳定，气相 CO₂ 的电子亲和能是负的，它留不住这个电子——你喂它，它就吐出来。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所以活化需要给电子配一个"抓手"。看这组计算：Pt 阳离子抓住 CO₂ 的 O 端，把 2π* 上的电子稳稳按住——键角被压到 140°，两条 C–O 键分别 1.274 Å 和 1.209 Å，一长一短，总磁矩 1 μB。这正是催化剂表面扮演的角色：金属 d 电子反馈进 2π*，同时 O 端孤对电子回馈金属——推一把，拉一把。</w:t>
      </w:r>
    </w:p>
    <w:p>
      <w:pPr/>
      <w:r>
        <w:rPr>
          <w:rFonts w:ascii="微软雅黑" w:hAnsi="微软雅黑" w:eastAsia="微软雅黑"/>
        </w:rPr>
        <w:t>【互动 7·同桌讨论】【课件第 10 页】先独立想 30 秒，再同桌讨论："变弯"和"变弱"，哪个是因，哪个是果？（预设学生回答："电子占据反键轨道是因，弯曲是果；弯曲又让 2π* 简并解除、能级下降，电子住得更舒服——是正反馈。"）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总结得非常好：不是先弯再活化，而是电子进了反键轨道，几何弯曲是电子结构变化的"结果"，弯曲又反过来加固活化。最后把证据链摆齐——【课件第 11 页】证据一，键长：自由 CO₂ 的 C=O 约 1.16 Å，活化后 PBE 算出 1.242 Å，伸长 0.07 Å，键级从 2 降到约 1.5，双键变"一分半"；证据二，键角：180° 被表面"掰弯"到约 140°；证据三，电荷：Bader 分析 O 更负、C 更正——表面向 2π* 注入电子的实锤。活化之后走向反应：活化态 CO₂^δ− 生成 *COOH 中间体，再走向 CO、HCOOH、更长的碳链、石油产品——第 3 页说的"把 CO₂ 变成石油产品"，路口就在这里。计算，把"活化"这件事从头到尾"作证"了一遍。</w:t>
      </w:r>
    </w:p>
    <w:p>
      <w:pPr/>
      <w:r>
        <w:rPr>
          <w:rFonts w:ascii="微软雅黑" w:hAnsi="微软雅黑" w:eastAsia="微软雅黑"/>
        </w:rPr>
        <w:t>【板书动作】主板书中下写下"命门：2πu*；活化：180°→140°，1.176→1.242 Å"。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（五）环节五：应用与课程思政（2 分钟，课件第 12–13 页）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12 页】机理懂了，它有什么用？三个正在落地的方向。第一，人工叶绿素：CETCH 循环把光合作用的核心酶促循环搬到体外，光敏剂加酶系统把 CO₂ 固化为有机物，效率可以超过天然光合作用。第二，液态阳光：CO₂ 加水加太阳能变成甲醇，可储存、可运输的"液体太阳能"。第三，CO₂ 制烯烃和长链烷烃：电催化 CO₂RR 已经实现 C2+ 产物高选择性——人工叶绿素的"工业版"。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注意它们的共性瓶颈：都卡在同一个原子上——如何让 C=O 被高效活化。所以催化剂筛选的每一步，都离不开计算模拟；材料基因组——计算工具、实验工具加数据库，正在加速这个过程。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13 页】讲到这里我要特别说一句：从"算清一个 CO₂"，到"减掉一亿吨碳排"，中间隔着的正是你们这一代人。"双碳"目标，2030 碳达峰、2060 碳中和，这是国家给你们出的题；中科院团队的人造叶绿体 2020 年 5 月已经登上国际舞台，CO₂ 加氢、液态阳光的中试已经落地。催化剂的每一步优化，背后都是密度泛函计算在"先行探路"。设计你们这代人的"人工叶绿素"，让 CO₂ 从负担变成财富——把论文写在祖国大地上。</w:t>
      </w:r>
    </w:p>
    <w:p>
      <w:pPr/>
      <w:r>
        <w:rPr>
          <w:rFonts w:ascii="微软雅黑" w:hAnsi="微软雅黑" w:eastAsia="微软雅黑"/>
        </w:rPr>
        <w:t>【板书动作】主板书底部写下主线终点："算清 CO₂ → 活化 → 人工叶绿素 → 国家'双碳'"。</w:t>
      </w:r>
    </w:p>
    <w:p>
      <w:pPr/>
    </w:p>
    <w:p>
      <w:pPr>
        <w:pStyle w:val="31"/>
      </w:pPr>
      <w:r>
        <w:rPr>
          <w:rFonts w:ascii="微软雅黑" w:hAnsi="微软雅黑" w:eastAsia="微软雅黑"/>
          <w:sz w:val="26"/>
        </w:rPr>
        <w:t>（六）环节六：总结提升与作业布置（1 分钟，课件第 14–16 页）</w:t>
      </w:r>
    </w:p>
    <w:p>
      <w:pPr/>
      <w:r>
        <w:rPr>
          <w:rFonts w:ascii="微软雅黑" w:hAnsi="微软雅黑" w:eastAsia="微软雅黑"/>
        </w:rPr>
        <w:t>【板书动作】指着主板书，带学生快速回顾知识主线。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15 页】一分钟盘点，四问四答：第一问，DFT 凭什么算 CO₂？——HK 定理把一切交给电子密度，KS 方程把多体问题变成可解的单电子问题。第二问，CO₂ 为什么"懒"？——C=O 双键强、LUMO（2π*）能级高，不注入电子，直线分子稳如泰山。第三问，怎么"叫醒"它？——催化剂注电子加压弯几何，活化等于弯曲加反键轨道占据。第四问，算出来有什么用？——催化剂理性设计、石油化工、CO₂ 还原，从看懂分子到设计材料。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【课后作业】三项：第一，对照课件第 15 页，把"四问四答"整理成思维导图；第二，精读课件第 14 页的教学资源——Peterson 等人 2010 年 Energy Environ. Sci. 关于铜催化 CO₂ 电还原的经典论文和 Seh 等人 2017 年 Science 的综述，体会理论与实验如何结合；有兴趣的同学再看看第 6 条，李灿院士团队的"液态阳光"千吨级示范工程。第三，思考题——课件第 10 页告诉我们，催化剂的"抓手"抓住了 O 端。如果让你设计这个"抓手"，你会抓 O 端还是 C 端？为什么？下节课请两位同学分享。</w:t>
      </w:r>
    </w:p>
    <w:p>
      <w:pPr>
        <w:spacing w:after="120"/>
        <w:jc w:val="both"/>
        <w:pBdr>
          <w:left w:val="single" w:sz="18" w:space="0" w:color="2563EB"/>
        </w:pBdr>
        <w:shd w:val="clear" w:color="auto" w:fill="FEF3C7"/>
      </w:pPr>
      <w:r>
        <w:rPr>
          <w:rFonts w:ascii="微软雅黑" w:hAnsi="微软雅黑" w:eastAsia="微软雅黑"/>
        </w:rPr>
        <w:t>【课件第 16 页】把 CO₂ 算清楚，把它"叫醒"，让它干活。我的课就上到这里，谢谢大家！</w:t>
      </w:r>
    </w:p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附录一：互动设计一览表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序号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位置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互动形式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设计意图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1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环节一 · 课件第 2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举手调查：人类"学不会光合作用"的根本物理原因（四选一）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制造认知冲突，把注意力聚焦到"读懂 CO₂"这条课程主线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lastRenderedPageBreak/>
              <w:t xml:space="preserve">2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环节二 · 课件第 4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点名提问"DFT 凭什么能算 CO₂"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复习 HK 定理与 KS 方程两根支柱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3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环节三 · 课件第 6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追问"为什么优化会从弯曲变直线，与 8 电子稳定一致吗"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用 DFT 结果连接中学化学直觉，建立"算得出"的信心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4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环节三 · 课件第 7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追问"电子数为什么是分数，化合价却是整数"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辨析 Bader 电荷与化合价，深化对共价键的理解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5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环节四 · 课件第 8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课堂互动"往反键轨道塞电子，键长键角怎么变"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引出 2πu* 命门，先预测后验证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6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环节四 · 课件第 9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先猜后验"给 CO₂ 喂 1 个电子，键角变多少"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用 NO₂ 旁证对照，发现"裸 CO₂⁻ 留不住电子"的反直觉结果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7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环节四 · 课件第 10 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同桌讨论"变弯和变弱哪个是因、哪个是果"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突破活化机理难点：电子结构是因，几何弯曲是果</w:t>
            </w:r>
          </w:p>
        </w:tc>
      </w:tr>
    </w:tbl>
    <w:p>
      <w:pPr/>
    </w:p>
    <w:p>
      <w:pPr>
        <w:pStyle w:val="21"/>
      </w:pPr>
      <w:r>
        <w:rPr>
          <w:rFonts w:ascii="微软雅黑" w:hAnsi="微软雅黑" w:eastAsia="微软雅黑"/>
          <w:sz w:val="30"/>
        </w:rPr>
        <w:t>附录二：板书分区说明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区域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内容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呈现时机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 xml:space="preserve">保留时长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主板书顶端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CO₂：废气，还是碳资源？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环节一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全程保留（导入锚点）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主板书中上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DFT 两支柱：HK 定理 + KS 方程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环节二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全程保留（理论支撑）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主板书中部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结构与电荷：160°→180°、1.176 Å / O 富集 C 耗散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全程保留（实验结论）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主板书中下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命门 2πu* 与活化证据链：140°、1.242 Å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环节四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全程保留（本节核心）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主板书底部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人工叶绿素 → 液态阳光 → 国家"双碳"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lastRenderedPageBreak/>
              <w:t xml:space="preserve">环节五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全程保留（主线终点）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副板书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举手统计、数据演算（15 Å、0.01 eV/Å、Bader 电荷、NO₂/Pt 数据）、学生回答记录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随写随擦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课堂即时</w:t>
            </w:r>
          </w:p>
        </w:tc>
      </w:tr>
    </w:tbl>
    <w:sectPr w:rsidR="00AB3DB1" w:rsidSect="00034616">
      <w:footerReference w:type="default" r:id="rId8"/>
      <w:pgSz w:w="11906" w:h="16838"/>
      <w:pgMar w:top="1440" w:right="1797" w:bottom="1440" w:left="179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5ACE" w:rsidRDefault="00ED5ACE">
      <w:pPr>
        <w:spacing w:after="0" w:line="240" w:lineRule="auto"/>
      </w:pPr>
      <w:r>
        <w:separator/>
      </w:r>
    </w:p>
  </w:endnote>
  <w:endnote w:type="continuationSeparator" w:id="0">
    <w:p w:rsidR="00ED5ACE" w:rsidRDefault="00ED5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ingFang S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DB1" w:rsidRDefault="00ED5ACE">
    <w:pPr>
      <w:pStyle w:val="a7"/>
      <w:tabs>
        <w:tab w:val="center" w:pos="4156"/>
        <w:tab w:val="right" w:pos="8312"/>
      </w:tabs>
    </w:pPr>
    <w:r>
      <w:tab/>
    </w:r>
    <w:r>
      <w:fldChar w:fldCharType="begin"/>
    </w:r>
    <w:r>
      <w:instrText>PAGE</w:instrText>
    </w:r>
    <w:r>
      <w:fldChar w:fldCharType="separate"/>
    </w:r>
    <w:r w:rsidR="00C038B1">
      <w:rPr>
        <w:noProof/>
      </w:rPr>
      <w:t>1</w:t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5ACE" w:rsidRDefault="00ED5ACE">
      <w:pPr>
        <w:spacing w:after="0" w:line="240" w:lineRule="auto"/>
      </w:pPr>
      <w:r>
        <w:separator/>
      </w:r>
    </w:p>
  </w:footnote>
  <w:footnote w:type="continuationSeparator" w:id="0">
    <w:p w:rsidR="00ED5ACE" w:rsidRDefault="00ED5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B3DB1"/>
    <w:rsid w:val="00B47730"/>
    <w:rsid w:val="00C038B1"/>
    <w:rsid w:val="00CB0664"/>
    <w:rsid w:val="00ED5A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5639A3"/>
  <w14:defaultImageDpi w14:val="300"/>
  <w15:docId w15:val="{EF789C83-515C-4F06-A02D-E0E00CC1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20" w:line="347" w:lineRule="auto"/>
      <w:jc w:val="both"/>
    </w:pPr>
    <w:rPr>
      <w:rFonts w:ascii="PingFang SC" w:eastAsia="PingFang SC" w:hAnsi="PingFang SC"/>
      <w:color w:val="11182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line="265" w:lineRule="auto"/>
      <w:outlineLvl w:val="0"/>
    </w:pPr>
    <w:rPr>
      <w:b/>
      <w:bCs/>
      <w:color w:val="365F91" w:themeColor="accent1" w:themeShade="BF"/>
      <w:sz w:val="4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480" w:line="265" w:lineRule="auto"/>
      <w:outlineLvl w:val="1"/>
    </w:pPr>
    <w:rPr>
      <w:b/>
      <w:bCs/>
      <w:color w:val="2563EB"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480" w:line="265" w:lineRule="auto"/>
      <w:outlineLvl w:val="2"/>
    </w:pPr>
    <w:rPr>
      <w:b/>
      <w:bCs/>
      <w:color w:val="4F81BD" w:themeColor="accent1"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480" w:line="265" w:lineRule="auto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6D2729-3BB9-4CD8-9A9C-3F60A9E12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Wencai Yi</cp:lastModifiedBy>
  <cp:revision>2</cp:revision>
  <dcterms:created xsi:type="dcterms:W3CDTF">2013-12-23T23:15:00Z</dcterms:created>
  <dcterms:modified xsi:type="dcterms:W3CDTF">2026-10-08T15:17:00Z</dcterms:modified>
  <cp:category/>
</cp:coreProperties>
</file>